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70" w:rsidRPr="006E1970" w:rsidRDefault="006148AB" w:rsidP="006E1970">
      <w:pPr>
        <w:pStyle w:val="3-normalyaz"/>
        <w:spacing w:line="240" w:lineRule="atLeast"/>
        <w:ind w:firstLine="566"/>
        <w:rPr>
          <w:color w:val="000000"/>
          <w:sz w:val="22"/>
          <w:szCs w:val="22"/>
        </w:rPr>
      </w:pPr>
      <w:r w:rsidRPr="006148AB">
        <w:rPr>
          <w:rFonts w:ascii="Arial" w:hAnsi="Arial" w:cs="Arial"/>
          <w:color w:val="000000"/>
          <w:sz w:val="22"/>
          <w:szCs w:val="22"/>
        </w:rPr>
        <w:t> </w:t>
      </w:r>
      <w:r w:rsidR="006E1970" w:rsidRPr="006E1970">
        <w:rPr>
          <w:b/>
          <w:bCs/>
          <w:color w:val="000000"/>
          <w:sz w:val="22"/>
          <w:szCs w:val="22"/>
        </w:rPr>
        <w:t>İlköğretim Kurumları Yönetmeliği  11.maddesinde  okulöncesi eğitim kurumlarına kayıt zamanı ve yaşı açıklanmıştır. Buna göre;</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(1) Okul öncesi eğitim ve ilköğretim kurumlarında yeni kayıtlar, haziran ayının üçüncü haftasının ilk iş gününde başlar. Kayıt işlemi, </w:t>
      </w:r>
      <w:r w:rsidRPr="006E1970">
        <w:rPr>
          <w:rStyle w:val="grame"/>
          <w:color w:val="000000"/>
          <w:sz w:val="22"/>
          <w:szCs w:val="22"/>
        </w:rPr>
        <w:t>25/4/2006</w:t>
      </w:r>
      <w:r w:rsidRPr="006E1970">
        <w:rPr>
          <w:color w:val="000000"/>
          <w:sz w:val="22"/>
          <w:szCs w:val="22"/>
        </w:rPr>
        <w:t> tarihli ve 5490 sayılı Nüfus Hizmetleri Kanunu hükümlerince oluşturulan ulusal adres veri tabanındaki adres bilgileri esas alınarak, e-Okul sistemi üzerinden yapılır. Kayıt işlemleri sırasında herhangi bir belge talep edilmez.</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(2) Okul yönetimi, öğrenim çağında olup nüfus kaydı bulunmayan çocukları, 5490 sayılı Nüfus Hizmetleri Kanununun ilgili hükümleri çerçevesinde nüfus cüzdanı düzenlenmesi için nüfus müdürlüğüne bildirir ve Türkiye Cumhuriyeti kimlik numarası temin edilen öğrencilerin kesin kayıtlarını e-Okul sistemi üzerinden yapar.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(3) Yabancı uyruklu olup Türk vatandaşlığına kabul işlemleri devam eden ve kimlik numarası bulunan çocukların kayıtları, oturma belgesi veya pasaportlarındaki bilgilere göre yapılır.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(4) Şehit, harp malûlü ve muharip gazi çocukları ile rehberlik araştırma merkezi raporu ile yönlendirilmesi yapılan özel eğitime ihtiyacı olan çocukların yeni kayıtları, durumlarını belgelendirmeleri şartıyla ulusal adres veri tabanındaki adreslerine bakılmaksızın istedikleri okula yapılır.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(5) Okul öncesi eğitim kurumlarında okula kayıt:</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a) Anaokulu ve uygulama sınıflarına, kayıtların yapıldığı yılın eylül ayı sonu itibarıyla 36 ayını tamamlayan ve 66 ayını doldurmayan çocukların kaydı yapılır.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b)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c) 67, 68 ve 69 aylık olup da velisinin yazılı talebi veya sağlık raporu doğrultusunda ilkokula kaydı bir yıl ertelenen çocuklar okul öncesi eğitim kurumlarına öncelikle kaydedilir.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ç) Rehberlik ve araştırma merkezlerinde oluşturulan Özel Eğitim Değerlendirme Kurulunca hazırlanan rapor doğrultusunda tam zamanlı kaynaştırma yoluyla okul öncesi eğitim kurumlarına yönlendirilen 36-66 aylık çocuklar bu kurumlara kaydedilir. Bu sınıfların mevcutları 10 çocuk bulunan sınıflarda iki, 20 çocuk bulunan sınıflarda ise bir çocuk olacak şekilde oluşturulur.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sınıflarına kaydedilirler.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e) Çocuğun aday kaydı e-Okul sistemi üzerinden alınır. Kesin kaydı yapılan çocukların velilerine Acil Durumlarda Başvuru Formu EK-1doldurtularak Sözleşme EK-2 imzalanır.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6E1970" w:rsidRPr="006E1970" w:rsidRDefault="006E1970" w:rsidP="006E1970">
      <w:pPr>
        <w:pStyle w:val="3-normalyaz"/>
        <w:spacing w:line="240" w:lineRule="atLeast"/>
        <w:ind w:firstLine="566"/>
        <w:rPr>
          <w:color w:val="000000"/>
          <w:sz w:val="22"/>
          <w:szCs w:val="22"/>
        </w:rPr>
      </w:pPr>
      <w:r w:rsidRPr="006E1970">
        <w:rPr>
          <w:color w:val="000000"/>
          <w:sz w:val="22"/>
          <w:szCs w:val="22"/>
        </w:rPr>
        <w:t>g) Özel okul öncesi eğitim kurumlarına kayıt kabul, öğrenci kontenjanları, devam ve devamsızlık, okul ücretleri, sınıf mevcutları, personelin seçimi, atanması ve benzeri konulardaki işlemler, özel öğretim kurumları mevzuatında belirtilen esaslara göre yapılır.</w:t>
      </w:r>
    </w:p>
    <w:p w:rsidR="006148AB" w:rsidRPr="006148AB" w:rsidRDefault="006148AB" w:rsidP="006148AB">
      <w:pPr>
        <w:spacing w:after="171" w:line="240" w:lineRule="auto"/>
        <w:rPr>
          <w:rFonts w:ascii="Arial" w:eastAsia="Times New Roman" w:hAnsi="Arial" w:cs="Arial"/>
          <w:color w:val="000000"/>
        </w:rPr>
      </w:pPr>
    </w:p>
    <w:p w:rsidR="0039060C" w:rsidRPr="006E1970" w:rsidRDefault="0039060C" w:rsidP="006148AB">
      <w:pPr>
        <w:tabs>
          <w:tab w:val="left" w:pos="3154"/>
        </w:tabs>
        <w:jc w:val="both"/>
        <w:rPr>
          <w:rStyle w:val="Gl"/>
          <w:rFonts w:ascii="Comic Sans MS" w:hAnsi="Comic Sans MS" w:cs="Arial"/>
          <w:color w:val="444444"/>
          <w:u w:val="single"/>
          <w:shd w:val="clear" w:color="auto" w:fill="FFFFFF"/>
        </w:rPr>
      </w:pPr>
    </w:p>
    <w:p w:rsidR="0039060C" w:rsidRPr="0039060C" w:rsidRDefault="0039060C" w:rsidP="0039060C">
      <w:pPr>
        <w:jc w:val="both"/>
        <w:rPr>
          <w:rFonts w:ascii="Comic Sans MS" w:hAnsi="Comic Sans MS"/>
          <w:u w:val="single"/>
        </w:rPr>
      </w:pPr>
    </w:p>
    <w:sectPr w:rsidR="0039060C" w:rsidRPr="00390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57F5B"/>
    <w:multiLevelType w:val="multilevel"/>
    <w:tmpl w:val="1CDCA26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useFELayout/>
  </w:compat>
  <w:rsids>
    <w:rsidRoot w:val="0039060C"/>
    <w:rsid w:val="0039060C"/>
    <w:rsid w:val="006148AB"/>
    <w:rsid w:val="006E1970"/>
    <w:rsid w:val="00922B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9060C"/>
    <w:rPr>
      <w:b/>
      <w:bCs/>
    </w:rPr>
  </w:style>
  <w:style w:type="paragraph" w:styleId="BalonMetni">
    <w:name w:val="Balloon Text"/>
    <w:basedOn w:val="Normal"/>
    <w:link w:val="BalonMetniChar"/>
    <w:uiPriority w:val="99"/>
    <w:semiHidden/>
    <w:unhideWhenUsed/>
    <w:rsid w:val="00390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0C"/>
    <w:rPr>
      <w:rFonts w:ascii="Tahoma" w:hAnsi="Tahoma" w:cs="Tahoma"/>
      <w:sz w:val="16"/>
      <w:szCs w:val="16"/>
    </w:rPr>
  </w:style>
  <w:style w:type="character" w:styleId="Kpr">
    <w:name w:val="Hyperlink"/>
    <w:basedOn w:val="VarsaylanParagrafYazTipi"/>
    <w:uiPriority w:val="99"/>
    <w:semiHidden/>
    <w:unhideWhenUsed/>
    <w:rsid w:val="006148AB"/>
    <w:rPr>
      <w:color w:val="0000FF"/>
      <w:u w:val="single"/>
    </w:rPr>
  </w:style>
  <w:style w:type="paragraph" w:customStyle="1" w:styleId="3-normalyaz">
    <w:name w:val="3-normalyaz"/>
    <w:basedOn w:val="Normal"/>
    <w:rsid w:val="006E1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6E1970"/>
  </w:style>
</w:styles>
</file>

<file path=word/webSettings.xml><?xml version="1.0" encoding="utf-8"?>
<w:webSettings xmlns:r="http://schemas.openxmlformats.org/officeDocument/2006/relationships" xmlns:w="http://schemas.openxmlformats.org/wordprocessingml/2006/main">
  <w:divs>
    <w:div w:id="949625318">
      <w:bodyDiv w:val="1"/>
      <w:marLeft w:val="0"/>
      <w:marRight w:val="0"/>
      <w:marTop w:val="0"/>
      <w:marBottom w:val="0"/>
      <w:divBdr>
        <w:top w:val="none" w:sz="0" w:space="0" w:color="auto"/>
        <w:left w:val="none" w:sz="0" w:space="0" w:color="auto"/>
        <w:bottom w:val="none" w:sz="0" w:space="0" w:color="auto"/>
        <w:right w:val="none" w:sz="0" w:space="0" w:color="auto"/>
      </w:divBdr>
    </w:div>
    <w:div w:id="12656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497</Words>
  <Characters>2835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2018-08-28T19:10:00Z</dcterms:created>
  <dcterms:modified xsi:type="dcterms:W3CDTF">2018-08-28T20:01:00Z</dcterms:modified>
</cp:coreProperties>
</file>